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</w:rPr>
        <w:t xml:space="preserve">Klausurplan 13 – 1. Halbjahr 2025/26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6"/>
        <w:gridCol w:w="1891"/>
        <w:gridCol w:w="1890"/>
        <w:gridCol w:w="1891"/>
        <w:gridCol w:w="1890"/>
        <w:gridCol w:w="1903"/>
      </w:tblGrid>
      <w:tr>
        <w:trPr>
          <w:trHeight w:val="351" w:hRule="atLeast"/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Datum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Dienstag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Mittwoch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Donnerstag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Freitag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01.-05.09.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Präsenztage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Präsenztage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08.– 12.9.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i/>
                <w:iCs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15.– 19.9.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Elternabend 11-13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widowControl w:val="false"/>
              <w:rPr>
                <w:rFonts w:ascii="Arial" w:hAnsi="Arial" w:cs="Arial"/>
                <w:color w:themeColor="accent6" w:themeShade="bf" w:val="E36C0A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22.– 26.9.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/ Che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Geo 13e, BK 13a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29.9.– 3.10.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Philo 13d, Geo 13c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Profil Ge, Wir, PGW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Deutsch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Feiertag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6.-10.10.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13.-17.10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hd w:val="clear" w:color="auto" w:fill="FFFF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Prowo / Tutfahrt S3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cs="Arial" w:ascii="Arial" w:hAnsi="Arial"/>
                <w:sz w:val="20"/>
                <w:szCs w:val="20"/>
                <w:highlight w:val="green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20.-24.10.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27.-31.10.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Herbstferien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03.-07.11.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Ge, Info, PGW, Re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Vorabi E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10.-14.11.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 / Che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13b Bio (Rest)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Vorabi D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17.-21.11.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Vorabi Profile PGW, Ge, Wir, Spo/ Bio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 / BK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Spa, Päd, Psy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24.-28.11.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Profil Info, Med, The (13d), Geo (13c), PGW (13b)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 / Philo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Nachschreibetermin S3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01.-05.12.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Notenabgabe S3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08.-12.12.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S3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Nachschreibetermin Jg. 11 und 12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15.-19.12.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Weihnachtsferien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22.-26.12.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29.12.-02.01.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trike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trike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05.-09.01.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S3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12.-16.01.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Beginn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19.-23.01.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Chorfahrt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26.-30.01.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BOSO 12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Tut-Tage 11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LEG / Zeugnisausgabe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Halbjahrespause</w:t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* 4-stündige Fächer </w:t>
      </w:r>
      <w:r>
        <w:rPr>
          <w:rFonts w:cs="Arial" w:ascii="Arial" w:hAnsi="Arial"/>
          <w:b/>
          <w:bCs/>
          <w:szCs w:val="20"/>
        </w:rPr>
        <w:t>(nur Ma, E, D, Spa)</w:t>
      </w:r>
      <w:r>
        <w:rPr>
          <w:rFonts w:cs="Arial" w:ascii="Arial" w:hAnsi="Arial"/>
          <w:szCs w:val="20"/>
        </w:rPr>
        <w:t xml:space="preserve"> schreiben zwei Klausuren im ersten Halbjahr! 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2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**** Vorabi für alle SuS verpflichtend in den Fächern E, D und im Profilfach. Vorabi MA erst vor den Märzferien, nach Bedarf.</w:t>
      </w:r>
    </w:p>
    <w:p>
      <w:pPr>
        <w:pStyle w:val="Normal"/>
        <w:numPr>
          <w:ilvl w:val="0"/>
          <w:numId w:val="0"/>
        </w:numPr>
        <w:ind w:hanging="0" w:start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uppressAutoHyphens w:val="tru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Klausurplan 13 – 2. Halbjahr 2025/26      </w:t>
      </w:r>
    </w:p>
    <w:tbl>
      <w:tblPr>
        <w:tblW w:w="1088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416"/>
        <w:gridCol w:w="1891"/>
        <w:gridCol w:w="1890"/>
        <w:gridCol w:w="1891"/>
        <w:gridCol w:w="1890"/>
        <w:gridCol w:w="1903"/>
      </w:tblGrid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Deutsch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Englisch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Bio/Che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Profile PGW, Ge, Wir, Spo/ Bio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Spa, Päd, Psy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23.-27.02.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Profil Info, Med, The (13d), Geo (13c), PGW (13b)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Untitag Jg. 12 (auf Antrag Jg. 13)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Mathe (ggf. Vorabi)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02.-06.03.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Märzferien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09.-13.03.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16.-20.03.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eastAsia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Philo 13d, Geo 13c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Geo 13e, BK 13a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Phil / Rel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Ramadan Befreiung möglich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23.-27.03.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BK, The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Ge, Info, PGW, Re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Nachschreibetermin S4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30.03.-03.04.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Karfreitag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06.-10.04.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  <w:szCs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  <w:szCs w:val="20"/>
              </w:rPr>
              <w:t>Ostermontag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13.-17.04.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Unterrichtsfrei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20.-24.4.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S4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Beginn schr. Abi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i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Cs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27.-4.-01.05.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Abi Dt. 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Abi Eng.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Feiertag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04.-08.5.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90" w:leader="none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Abi Mathe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Heading5"/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11.-15.05.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Maiferien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18.-22.05.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cs="Arial" w:ascii="Arial" w:hAnsi="Arial"/>
                <w:sz w:val="16"/>
                <w:szCs w:val="16"/>
                <w:lang w:val="fr-FR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25.-29.05.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Pfingsten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Opferfest Befreiung möglich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01.-05.06.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Aufg. 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BUJU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08.-12.06.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15.-19.06.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Mitt. schrif. Abiturergebnisse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Mdl. Abi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22.-26.06.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Noteneintrag 11-12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accent6" w:themeShade="bf" w:val="E36C0A"/>
                <w:sz w:val="20"/>
                <w:szCs w:val="20"/>
              </w:rPr>
            </w:pPr>
            <w:r>
              <w:rPr>
                <w:rFonts w:cs="Arial" w:ascii="Arial" w:hAnsi="Arial"/>
                <w:color w:themeColor="accent6" w:themeShade="bf" w:val="E36C0A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29.6.-03.07.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Prowo 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Zeuko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Entlassungsfeier Abi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06.-10.07.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Zeugnisausgabe 11-12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Sommerferien</w:t>
            </w:r>
          </w:p>
        </w:tc>
        <w:tc>
          <w:tcPr>
            <w:tcW w:w="19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 4-stündige Fächer schreiben zwei Klausuren im ersten Halbjahr!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b/>
          <w:szCs w:val="20"/>
        </w:rPr>
        <w:t>** Klausuren, PLs oder sonstige Leistungsnachweise müssen bei Abwesenheit durch Attest sowie einer E-Mail bis 08:00 Uhr bei der Abteilungsleitung (</w:t>
      </w:r>
      <w:hyperlink r:id="rId3">
        <w:r>
          <w:rPr>
            <w:rStyle w:val="Style5"/>
            <w:rFonts w:cs="Arial" w:ascii="Arial" w:hAnsi="Arial"/>
            <w:b/>
            <w:color w:val="000080"/>
            <w:szCs w:val="20"/>
            <w:u w:val="single"/>
          </w:rPr>
          <w:t>yvonne.gabriel@bsb.hamburg.de</w:t>
        </w:r>
      </w:hyperlink>
      <w:r>
        <w:rPr>
          <w:rFonts w:cs="Arial" w:ascii="Arial" w:hAnsi="Arial"/>
          <w:b/>
          <w:szCs w:val="20"/>
        </w:rPr>
        <w:t xml:space="preserve">) unter </w:t>
      </w:r>
      <w:r>
        <w:rPr>
          <w:rFonts w:cs="Arial" w:ascii="Arial" w:hAnsi="Arial"/>
          <w:b/>
          <w:i/>
          <w:szCs w:val="20"/>
          <w:u w:val="single"/>
        </w:rPr>
        <w:t>Angaben von Fachlehrer/in, Fach, und Tutor/in entschuldigt</w:t>
      </w:r>
      <w:r>
        <w:rPr>
          <w:rFonts w:cs="Arial" w:ascii="Arial" w:hAnsi="Arial"/>
          <w:b/>
          <w:szCs w:val="20"/>
        </w:rPr>
        <w:t xml:space="preserve"> werden. Andernfalls entfällt das Recht auf eine Nachschreibklausur.</w:t>
      </w:r>
    </w:p>
    <w:p>
      <w:pPr>
        <w:pStyle w:val="BodyText"/>
        <w:numPr>
          <w:ilvl w:val="0"/>
          <w:numId w:val="0"/>
        </w:numPr>
        <w:ind w:hanging="0" w:start="0"/>
        <w:jc w:val="start"/>
        <w:outlineLvl w:val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*** die Klausuren bzw. Klausurersatzleistungen im Fach Sefa können individuell gelegt werden.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567" w:right="567" w:gutter="0" w:header="0" w:top="567" w:footer="709" w:bottom="76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Geneva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sz w:val="16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ejaVu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5f07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uiPriority w:val="99"/>
    <w:qFormat/>
    <w:rsid w:val="001b5f07"/>
    <w:pPr>
      <w:keepNext w:val="true"/>
      <w:outlineLvl w:val="0"/>
    </w:pPr>
    <w:rPr>
      <w:rFonts w:ascii="Arial" w:hAnsi="Arial"/>
      <w:i/>
      <w:color w:val="FF0000"/>
      <w:sz w:val="20"/>
    </w:rPr>
  </w:style>
  <w:style w:type="paragraph" w:styleId="Heading2">
    <w:name w:val="heading 2"/>
    <w:basedOn w:val="Normal"/>
    <w:next w:val="Normal"/>
    <w:uiPriority w:val="99"/>
    <w:qFormat/>
    <w:rsid w:val="001b5f07"/>
    <w:pPr>
      <w:keepNext w:val="true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uiPriority w:val="99"/>
    <w:qFormat/>
    <w:rsid w:val="001b5f07"/>
    <w:pPr>
      <w:keepNext w:val="true"/>
      <w:outlineLvl w:val="2"/>
    </w:pPr>
    <w:rPr>
      <w:rFonts w:ascii="Arial" w:hAnsi="Arial"/>
      <w:b/>
      <w:color w:val="FF0000"/>
      <w:sz w:val="20"/>
    </w:rPr>
  </w:style>
  <w:style w:type="paragraph" w:styleId="Heading5">
    <w:name w:val="heading 5"/>
    <w:basedOn w:val="Normal"/>
    <w:next w:val="Normal"/>
    <w:unhideWhenUsed/>
    <w:qFormat/>
    <w:rsid w:val="00191bf9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9"/>
    <w:qFormat/>
    <w:locked/>
    <w:rsid w:val="00007dc8"/>
    <w:rPr>
      <w:rFonts w:ascii="Cambria" w:hAnsi="Cambria" w:cs="Times New Roman"/>
      <w:b/>
      <w:bCs/>
      <w:kern w:val="2"/>
      <w:sz w:val="32"/>
      <w:szCs w:val="32"/>
    </w:rPr>
  </w:style>
  <w:style w:type="character" w:styleId="berschrift2Zchn" w:customStyle="1">
    <w:name w:val="Überschrift 2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i/>
      <w:iCs/>
      <w:sz w:val="28"/>
      <w:szCs w:val="28"/>
    </w:rPr>
  </w:style>
  <w:style w:type="character" w:styleId="berschrift3Zchn" w:customStyle="1">
    <w:name w:val="Überschrift 3 Zchn"/>
    <w:basedOn w:val="DefaultParagraphFont"/>
    <w:uiPriority w:val="99"/>
    <w:semiHidden/>
    <w:qFormat/>
    <w:locked/>
    <w:rsid w:val="00007dc8"/>
    <w:rPr>
      <w:rFonts w:ascii="Cambria" w:hAnsi="Cambria" w:cs="Times New Roman"/>
      <w:b/>
      <w:bCs/>
      <w:sz w:val="26"/>
      <w:szCs w:val="26"/>
    </w:rPr>
  </w:style>
  <w:style w:type="character" w:styleId="TextkrperZchn" w:customStyle="1">
    <w:name w:val="Textkörper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DokumentstrukturZchn" w:customStyle="1">
    <w:name w:val="Dokumentstruktur Zchn"/>
    <w:basedOn w:val="DefaultParagraphFont"/>
    <w:link w:val="DocumentMap"/>
    <w:uiPriority w:val="99"/>
    <w:semiHidden/>
    <w:qFormat/>
    <w:locked/>
    <w:rsid w:val="00007dc8"/>
    <w:rPr>
      <w:rFonts w:cs="Times New Roman"/>
      <w:sz w:val="2"/>
    </w:rPr>
  </w:style>
  <w:style w:type="character" w:styleId="KopfzeileZchn" w:customStyle="1">
    <w:name w:val="Kopf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FuzeileZchn" w:customStyle="1">
    <w:name w:val="Fußzeile Zchn"/>
    <w:basedOn w:val="DefaultParagraphFont"/>
    <w:uiPriority w:val="99"/>
    <w:semiHidden/>
    <w:qFormat/>
    <w:locked/>
    <w:rsid w:val="00007dc8"/>
    <w:rPr>
      <w:rFonts w:cs="Times New Roman"/>
      <w:sz w:val="24"/>
      <w:szCs w:val="24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locked/>
    <w:rsid w:val="00007dc8"/>
    <w:rPr>
      <w:rFonts w:cs="Times New Roman"/>
      <w:sz w:val="2"/>
    </w:rPr>
  </w:style>
  <w:style w:type="character" w:styleId="NurTextZchn1" w:customStyle="1">
    <w:name w:val="Nur Text Zchn1"/>
    <w:basedOn w:val="DefaultParagraphFont"/>
    <w:link w:val="PlainText"/>
    <w:uiPriority w:val="99"/>
    <w:semiHidden/>
    <w:qFormat/>
    <w:locked/>
    <w:rsid w:val="00007dc8"/>
    <w:rPr>
      <w:rFonts w:ascii="Courier New" w:hAnsi="Courier New" w:cs="Courier New"/>
      <w:sz w:val="20"/>
      <w:szCs w:val="20"/>
    </w:rPr>
  </w:style>
  <w:style w:type="character" w:styleId="NurTextZchn" w:customStyle="1">
    <w:name w:val="Nur Text Zchn"/>
    <w:uiPriority w:val="99"/>
    <w:qFormat/>
    <w:rsid w:val="001b5f07"/>
    <w:rPr>
      <w:rFonts w:ascii="Consolas" w:hAnsi="Consolas"/>
      <w:sz w:val="21"/>
    </w:rPr>
  </w:style>
  <w:style w:type="character" w:styleId="CommentReference">
    <w:name w:val="annotation reference"/>
    <w:basedOn w:val="DefaultParagraphFont"/>
    <w:uiPriority w:val="99"/>
    <w:semiHidden/>
    <w:qFormat/>
    <w:rsid w:val="001b5f07"/>
    <w:rPr>
      <w:rFonts w:cs="Times New Roman"/>
      <w:sz w:val="16"/>
    </w:rPr>
  </w:style>
  <w:style w:type="character" w:styleId="KommentartextZchn" w:customStyle="1">
    <w:name w:val="Kommentartext Zchn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qFormat/>
    <w:locked/>
    <w:rsid w:val="00007dc8"/>
    <w:rPr>
      <w:rFonts w:cs="Times New Roman"/>
      <w:b/>
      <w:bCs/>
      <w:sz w:val="20"/>
      <w:szCs w:val="20"/>
    </w:rPr>
  </w:style>
  <w:style w:type="character" w:styleId="Textkrper2Zchn" w:customStyle="1">
    <w:name w:val="Textkörper 2 Zchn"/>
    <w:basedOn w:val="DefaultParagraphFont"/>
    <w:link w:val="BodyText2"/>
    <w:uiPriority w:val="99"/>
    <w:semiHidden/>
    <w:qFormat/>
    <w:locked/>
    <w:rsid w:val="00007dc8"/>
    <w:rPr>
      <w:rFonts w:ascii="Times New Roman" w:hAnsi="Times New Roman" w:eastAsia="Times New Roman" w:cs="Times New Roman"/>
      <w:kern w:val="0"/>
      <w:sz w:val="24"/>
      <w:lang w:eastAsia="de-DE" w:bidi="ar-SA"/>
    </w:rPr>
  </w:style>
  <w:style w:type="character" w:styleId="FunotentextZchn1" w:customStyle="1">
    <w:name w:val="Fußnotentext Zchn1"/>
    <w:basedOn w:val="DefaultParagraphFont"/>
    <w:uiPriority w:val="99"/>
    <w:semiHidden/>
    <w:qFormat/>
    <w:locked/>
    <w:rsid w:val="00007dc8"/>
    <w:rPr>
      <w:rFonts w:cs="Times New Roman"/>
      <w:sz w:val="20"/>
      <w:szCs w:val="20"/>
    </w:rPr>
  </w:style>
  <w:style w:type="character" w:styleId="FunotentextZchn" w:customStyle="1">
    <w:name w:val="Fußnotentext Zchn"/>
    <w:basedOn w:val="DefaultParagraphFont"/>
    <w:uiPriority w:val="99"/>
    <w:semiHidden/>
    <w:qFormat/>
    <w:rsid w:val="001b5f07"/>
    <w:rPr>
      <w:rFonts w:cs="Times New Roman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Funotenzeichenuser">
    <w:name w:val="Fußnotenzeichen (user)"/>
    <w:qFormat/>
    <w:rPr>
      <w:rFonts w:cs="Times New Roman"/>
      <w:vertAlign w:val="superscript"/>
    </w:rPr>
  </w:style>
  <w:style w:type="character" w:styleId="Funotenzeichen">
    <w:name w:val="Fußnotenzeichen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extkrper3Zchn" w:customStyle="1">
    <w:name w:val="Textkörper 3 Zchn"/>
    <w:basedOn w:val="DefaultParagraphFont"/>
    <w:link w:val="BodyText3"/>
    <w:uiPriority w:val="99"/>
    <w:semiHidden/>
    <w:qFormat/>
    <w:locked/>
    <w:rsid w:val="00007dc8"/>
    <w:rPr>
      <w:rFonts w:cs="Times New Roman"/>
      <w:sz w:val="16"/>
      <w:szCs w:val="16"/>
    </w:rPr>
  </w:style>
  <w:style w:type="character" w:styleId="berschrift5Zchn" w:customStyle="1">
    <w:name w:val="Überschrift 5 Zchn"/>
    <w:basedOn w:val="DefaultParagraphFont"/>
    <w:qFormat/>
    <w:rsid w:val="00191bf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4"/>
      <w:lang w:eastAsia="de-DE" w:bidi="ar-SA"/>
    </w:rPr>
  </w:style>
  <w:style w:type="character" w:styleId="Hyperlink">
    <w:name w:val="Hyperlink"/>
    <w:basedOn w:val="DefaultParagraphFont"/>
    <w:uiPriority w:val="99"/>
    <w:semiHidden/>
    <w:unhideWhenUsed/>
    <w:locked/>
    <w:rsid w:val="002f54d6"/>
    <w:rPr>
      <w:color w:val="0000FF"/>
      <w:u w:val="single"/>
    </w:rPr>
  </w:style>
  <w:style w:type="character" w:styleId="Hyperlink1" w:customStyle="1">
    <w:name w:val="Hyperlink1"/>
    <w:qFormat/>
    <w:rPr>
      <w:color w:val="00008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BodyText">
    <w:name w:val="Body Text"/>
    <w:basedOn w:val="Normal"/>
    <w:link w:val="TextkrperZchn"/>
    <w:uiPriority w:val="99"/>
    <w:semiHidden/>
    <w:rsid w:val="001b5f07"/>
    <w:pPr>
      <w:jc w:val="center"/>
    </w:pPr>
    <w:rPr>
      <w:rFonts w:ascii="Helvetica Neue" w:hAnsi="Helvetica Neue"/>
      <w:sz w:val="20"/>
    </w:rPr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DejaVu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StandardTK" w:customStyle="1">
    <w:name w:val="Standard TK"/>
    <w:uiPriority w:val="99"/>
    <w:qFormat/>
    <w:rsid w:val="001b5f07"/>
    <w:pPr>
      <w:widowControl/>
      <w:suppressAutoHyphens w:val="true"/>
      <w:bidi w:val="0"/>
      <w:spacing w:before="0" w:after="0"/>
      <w:jc w:val="start"/>
    </w:pPr>
    <w:rPr>
      <w:rFonts w:ascii="Geneva" w:hAnsi="Geneva" w:eastAsia="Times New Roman" w:cs="Times New Roman"/>
      <w:color w:val="auto"/>
      <w:kern w:val="0"/>
      <w:sz w:val="18"/>
      <w:szCs w:val="24"/>
      <w:lang w:val="de-DE" w:eastAsia="de-DE" w:bidi="ar-SA"/>
    </w:rPr>
  </w:style>
  <w:style w:type="paragraph" w:styleId="DocumentMap">
    <w:name w:val="Document Map"/>
    <w:basedOn w:val="Normal"/>
    <w:link w:val="DokumentstrukturZchn"/>
    <w:uiPriority w:val="99"/>
    <w:semiHidden/>
    <w:qFormat/>
    <w:rsid w:val="001b5f07"/>
    <w:pPr>
      <w:shd w:val="clear" w:color="auto" w:fill="C6D5EC"/>
    </w:pPr>
    <w:rPr>
      <w:rFonts w:ascii="Lucida Grande" w:hAnsi="Lucida Grande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semiHidden/>
    <w:rsid w:val="001b5f0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qFormat/>
    <w:rsid w:val="001b5f07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NurTextZchn1"/>
    <w:uiPriority w:val="99"/>
    <w:semiHidden/>
    <w:qFormat/>
    <w:rsid w:val="001b5f07"/>
    <w:pPr/>
    <w:rPr>
      <w:rFonts w:ascii="Consolas" w:hAnsi="Consolas"/>
      <w:sz w:val="21"/>
      <w:szCs w:val="21"/>
    </w:rPr>
  </w:style>
  <w:style w:type="paragraph" w:styleId="CommentText">
    <w:name w:val="annotation text"/>
    <w:basedOn w:val="Normal"/>
    <w:link w:val="KommentartextZchn"/>
    <w:uiPriority w:val="99"/>
    <w:semiHidden/>
    <w:qFormat/>
    <w:rsid w:val="001b5f07"/>
    <w:pPr/>
    <w:rPr>
      <w:sz w:val="20"/>
    </w:rPr>
  </w:style>
  <w:style w:type="paragraph" w:styleId="annotationsubject">
    <w:name w:val="annotation subject"/>
    <w:basedOn w:val="CommentText"/>
    <w:next w:val="CommentText"/>
    <w:link w:val="KommentarthemaZchn"/>
    <w:uiPriority w:val="99"/>
    <w:semiHidden/>
    <w:qFormat/>
    <w:rsid w:val="001b5f07"/>
    <w:pPr/>
    <w:rPr>
      <w:b/>
      <w:bCs/>
    </w:rPr>
  </w:style>
  <w:style w:type="paragraph" w:styleId="BodyText2">
    <w:name w:val="Body Text 2"/>
    <w:basedOn w:val="Normal"/>
    <w:link w:val="Textkrper2Zchn"/>
    <w:uiPriority w:val="99"/>
    <w:semiHidden/>
    <w:qFormat/>
    <w:rsid w:val="001b5f07"/>
    <w:pPr>
      <w:spacing w:lineRule="auto" w:line="480" w:before="0" w:after="120"/>
    </w:pPr>
    <w:rPr/>
  </w:style>
  <w:style w:type="paragraph" w:styleId="FootnoteText">
    <w:name w:val="footnote text"/>
    <w:basedOn w:val="Normal"/>
    <w:link w:val="FunotentextZchn1"/>
    <w:uiPriority w:val="99"/>
    <w:semiHidden/>
    <w:rsid w:val="001b5f07"/>
    <w:pPr/>
    <w:rPr>
      <w:sz w:val="20"/>
    </w:rPr>
  </w:style>
  <w:style w:type="paragraph" w:styleId="BodyText3">
    <w:name w:val="Body Text 3"/>
    <w:basedOn w:val="Normal"/>
    <w:link w:val="Textkrper3Zchn"/>
    <w:uiPriority w:val="99"/>
    <w:semiHidden/>
    <w:qFormat/>
    <w:rsid w:val="001b5f07"/>
    <w:pPr/>
    <w:rPr>
      <w:rFonts w:ascii="Arial" w:hAnsi="Arial"/>
      <w:i/>
      <w:dstrike/>
      <w:color w:val="FF0000"/>
      <w:sz w:val="20"/>
    </w:rPr>
  </w:style>
  <w:style w:type="paragraph" w:styleId="HelleListe-Akzent31" w:customStyle="1">
    <w:name w:val="Helle Liste - Akzent 31"/>
    <w:uiPriority w:val="99"/>
    <w:semiHidden/>
    <w:qFormat/>
    <w:rsid w:val="001b5f07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Tabelleninhalt0" w:customStyle="1">
    <w:name w:val="Tabelleninhalt0"/>
    <w:basedOn w:val="Normal"/>
    <w:qFormat/>
    <w:pPr>
      <w:suppressLineNumbers/>
    </w:pPr>
    <w:rPr/>
  </w:style>
  <w:style w:type="paragraph" w:styleId="Tabellenberschrift0" w:customStyle="1">
    <w:name w:val="Tabellenüberschrift0"/>
    <w:basedOn w:val="Tabelleninhalt0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d6544"/>
    <w:pPr>
      <w:spacing w:before="0" w:after="0"/>
      <w:ind w:start="720"/>
      <w:contextualSpacing/>
    </w:pPr>
    <w:rPr/>
  </w:style>
  <w:style w:type="paragraph" w:styleId="NormaleTabelle1" w:customStyle="1">
    <w:name w:val="Normale Tabelle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DejaVu Sans"/>
      <w:color w:val="auto"/>
      <w:kern w:val="2"/>
      <w:sz w:val="20"/>
      <w:szCs w:val="24"/>
      <w:lang w:val="de-DE" w:eastAsia="zh-CN" w:bidi="hi-IN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vonne.gabriel@bsb.hamburg.de" TargetMode="External"/><Relationship Id="rId3" Type="http://schemas.openxmlformats.org/officeDocument/2006/relationships/hyperlink" Target="mailto:yvonne.gabriel@bsb.hamburg.de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A87E-50EE-4CE4-A339-2FC1032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Collabora_Office/25.04.2.1$Linux_X86_64 LibreOffice_project/4d24374bf686d7637148355f6d9a9165469f062d</Application>
  <AppVersion>15.0000</AppVersion>
  <Pages>2</Pages>
  <Words>411</Words>
  <Characters>2571</Characters>
  <CharactersWithSpaces>2856</CharactersWithSpaces>
  <Paragraphs>144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2025-08-13T13:05:00Z</dcterms:created>
  <dc:creator>user</dc:creator>
  <dc:description/>
  <dc:language>en-US</dc:language>
  <cp:lastModifiedBy/>
  <cp:lastPrinted>2025-08-13T13:04:00Z</cp:lastPrinted>
  <dcterms:modified xsi:type="dcterms:W3CDTF">2025-09-08T07:57:08Z</dcterms:modified>
  <cp:revision>10</cp:revision>
  <dc:subject/>
  <dc:title>GyMei-Jahresplan 2013/14      Stand: 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0x0101008E233A5CDAC9E54FB3E302B3C0C2DF7E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